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left"/>
      </w:pP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INFORMACIÓN SOBRE LOS ELEMENTOS ESENCIALES DEL CONTRATO DE TRABAJO</w:t>
      </w:r>
    </w:p>
    <w:p>
      <w:pPr>
        <w:spacing w:after="200" w:before="0"/>
      </w:pPr>
      <w:r>
        <w:rPr>
          <w:rFonts w:ascii="Calibri" w:cs="Calibri" w:eastAsia="Calibri" w:hAnsi="Calibri"/>
          <w:color w:val="5A626C"/>
          <w:sz w:val="18"/>
          <w:szCs w:val="18"/>
        </w:rPr>
        <w:t xml:space="preserve">Anexo informativo conforme al Real Decreto 723/2026, de 9 de septiembre (BOE núm. 228, de 15 de septiembre de 2026; BOE-A-2026-19200), arts. 3, 4, 6 y 7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FFF7E6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Instrucciones para la empresa (elimine este recuadro antes de entregar el documento)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• Cuándo: antes de que la persona trabajadora empiece a prestar servicios (art. 7.1). Las modificaciones posteriores, por escrito y como tarde el día en que surtan efecto (arts. 5 y 7.3).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• Para quién: relaciones laborales de más de cuatro semanas (art. 2.2). Pesca y gente de mar tienen reglas propias (caps. III y IV).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• Si el contrato escrito ya recoge un dato, basta con indicarlo («Consta en la cláusula X del contrato») (art. 3.1).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• (*) Estos apartados pueden cumplirse con una remisión precisa al artículo de la ley o del convenio que los regula (art. 3.3).</w:t>
            </w:r>
          </w:p>
          <w:p>
            <w:pPr>
              <w:spacing w:after="30" w:before="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• Formato: papel o electrónico, siempre que pueda guardarse e imprimirse y la empresa conserve prueba de la entrega (art. 6.2). Debe ser accesible y comprensible para personas con discapacidad o capacidad intelectual límite (art. 6.3).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18"/>
                <w:szCs w:val="18"/>
              </w:rPr>
              <w:t xml:space="preserve">• Los textos entre corchetes y en azul son campos a rellenar.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1. Partes y relación laboral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a) Identidad de las partes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3.2.a)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Empresa (razón social y NIF):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Persona trabajadora (nombre, apellidos y DNI/NIE):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b) Inicio y duración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3.2.b)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Fecha de comienzo: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Relación indefinida / temporal: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[indique]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Si es temporal, fecha de finalización o duración previsible: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c) Domicilio y lugar de trabajo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3.2.c)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Domicilio social de la empresa: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Centro de trabajo habitual: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Centro de adscripción si hay trabajo a distancia: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Si presta servicios en varios centros, en centros móviles o itinerantes, o puede elegir libremente el lugar, indíquelo: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d) Contenido de la prestación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3.2.d)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Descripción de las funciones: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Solo contratos temporales — causa habilitante concreta, circunstancias que la justifican y su conexión con la duración prevista: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e) Grupo o categoría profesional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3.2.e)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Grupo / categoría: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Descripción resumida del puesto (contenido específico del trabajo):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j) Cesión por ETT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3.2.j)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Solo si la persona es cedida por una empresa de trabajo temporal — empresa usuaria y causa del contrato de puesta a disposición: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2. Salario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f) 1.º Salario base y complementos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3.2.f) 1.º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Salario base (importe y periodicidad):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Complementos salariales, cada uno por separado: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Pagas extraordinarias: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Método de pago (transferencia, fecha de abono…):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f) 2.º Conceptos variables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3.2.f) 2.º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Modo de cálculo de incentivos, comisiones, bonus u otros variables y criterios que determinan su cobro: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 o «No existen»]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3. Tiempo de trabajo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g) 1.º Jornada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3.2.g) 1.º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Jornada diaria / semanal / anual: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Distribución horaria: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Trabajo nocturno o a turnos (total o parcial):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[Sí / No — detalle]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g) 2.º Modificación de jornada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3.2.g) 2.º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Supuestos y procedimiento para modificar la duración o distribución de la jornada y, en su caso, los cambios de turno: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g) 3.º Horas extraordinarias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3.2.g) 3.º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Acuerdos sobre su realización y retribución o compensación: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g) 4.º Vacaciones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3.2.g) 4.º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Duración: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Procedimiento para fijar el periodo de disfrute: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g) 5.º Distribución irregular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3.2.g) 5.º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Solo si se aplica — sistema de fijación, con horas y días de referencia en que puede exigirse el trabajo: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Preaviso mínimo antes del inicio de la tarea y de su cancelación: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Fijos discontinuos — periodos de actividad e inactividad o su estimación: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4. Periodo de prueba y formación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h) Periodo de prueba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3.2.h)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Duración concreta: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Obligaciones de la empresa y de la persona trabajadora de realizar las experiencias que constituyen el objeto de la prueba: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i) Formación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3.2.i)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Derecho a formación proporcionada por la empresa: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5. Algoritmos, igualdad y protocolos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k) Sistemas algorítmicos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3.2.k)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¿Se usan sistemas algorítmicos o automatizados para decidir sobre jornada, tareas, salario, promoción, lugar de trabajo o extinción?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[Sí / No]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Si se usan — pautas, criterios y reglas de funcionamiento: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l) Igualdad y acoso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3.2.l)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Plan de igualdad aplicable (identificación):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Política de conciliación, si mejora el mínimo legal: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Protocolo de acoso sexual y por razón de sexo: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m) Medidas LGTBI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3.2.m)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Conjunto planificado de medidas y recursos para la igualdad de las personas LGTBI, si existe: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6. Extinción, convenio y Seguridad Social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n) Extinción del contrato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3.2.n)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Procedimiento, requisitos formales y plazos de preaviso de la empresa y de la persona trabajadora (o cómo se determinarán):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o) Convenio colectivo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3.2.o)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Denominación: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Código de convenio: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Boletín y fecha de publicación: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Vigencia / situación de ultraactividad: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p) Gestión de la Seguridad Social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3.2.p) · admite remisión (*)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Mutua o entidad gestora para contingencias profesionales y comunes: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Colaboración directa de la empresa, si existe: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Mejoras voluntarias de la acción protectora: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Planes y fondos de pensiones y aportaciones: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q) Modificaciones previsibles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3.2.q)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Supuestos en que podrían modificarse los apartados d), e), f) y g), y procedimiento a seguir: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7. Trabajo en el extranjero (solo si supera cuatro semanas consecutivas)</w:t>
      </w:r>
    </w:p>
    <w:p>
      <w:pPr>
        <w:spacing w:after="100" w:before="0"/>
      </w:pPr>
      <w:r>
        <w:rPr>
          <w:rFonts w:ascii="Calibri" w:cs="Calibri" w:eastAsia="Calibri" w:hAnsi="Calibri"/>
          <w:i/>
          <w:iCs/>
          <w:color w:val="5A626C"/>
          <w:sz w:val="18"/>
          <w:szCs w:val="18"/>
        </w:rPr>
        <w:t xml:space="preserve">Art. 4. Se entrega antes de la partida (art. 7.2). No se exige si cada periodo en el extranjero no rebasa cuatro semanas consecutivas (art. 4.3).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0"/>
        <w:gridCol w:w="6488"/>
      </w:tblGrid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Destino y duración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4.1.a) y b)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País o países: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Duración prevista: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Moneda y retribuciones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4.1.c) y d)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Moneda de pago del salario: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Retribuciones en dinero o especie, gastos, dietas y ventajas por el desplazamiento: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Repatriación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4.1.e)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¿Está prevista? Condiciones: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  <w:tr>
        <w:trPr>
          <w:cantSplit/>
        </w:trPr>
        <w:tc>
          <w:tcPr>
            <w:tcW w:type="dxa" w:w="3150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shd w:fill="EEF2F7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30" w:before="0"/>
            </w:pPr>
            <w:r>
              <w:rPr>
                <w:rFonts w:ascii="Calibri" w:cs="Calibri" w:eastAsia="Calibri" w:hAnsi="Calibri"/>
                <w:b/>
                <w:bCs/>
                <w:color w:val="1F2937"/>
                <w:sz w:val="19"/>
                <w:szCs w:val="19"/>
              </w:rPr>
              <w:t xml:space="preserve">Desplazamiento en la UE/EEE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i/>
                <w:iCs/>
                <w:color w:val="5A626C"/>
                <w:sz w:val="16"/>
                <w:szCs w:val="16"/>
              </w:rPr>
              <w:t xml:space="preserve">Art. 4.1.f)</w:t>
            </w:r>
          </w:p>
        </w:tc>
        <w:tc>
          <w:tcPr>
            <w:tcW w:type="dxa" w:w="6488"/>
            <w:tcBorders>
              <w:top w:val="single" w:color="C9CED6" w:sz="4"/>
              <w:left w:val="single" w:color="C9CED6" w:sz="4"/>
              <w:bottom w:val="single" w:color="C9CED6" w:sz="4"/>
              <w:right w:val="single" w:color="C9CED6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Retribución según la legislación del Estado de acogida: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Reembolso de viaje, alojamiento y manutención; complemento por desplazamiento: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  <w:p>
            <w:pPr>
              <w:spacing w:after="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Enlace al portal web oficial único de desplazamiento del Estado de acogida: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[…]</w:t>
            </w:r>
          </w:p>
        </w:tc>
      </w:tr>
    </w:tbl>
    <w:p>
      <w:pPr>
        <w:pStyle w:val="Heading2"/>
        <w:keepNext/>
        <w:spacing w:after="120" w:before="280"/>
      </w:pPr>
      <w:r>
        <w:rPr>
          <w:rFonts w:ascii="Calibri" w:cs="Calibri" w:eastAsia="Calibri" w:hAnsi="Calibri"/>
          <w:b/>
          <w:bCs/>
          <w:color w:val="1E5A96"/>
          <w:sz w:val="24"/>
          <w:szCs w:val="24"/>
        </w:rPr>
        <w:t xml:space="preserve">8. Entrega y acuse de recibo</w:t>
      </w:r>
    </w:p>
    <w:p>
      <w:pPr>
        <w:spacing w:after="80" w:before="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Fecha de entrega: </w:t>
      </w:r>
      <w:r>
        <w:rPr>
          <w:rFonts w:ascii="Calibri" w:cs="Calibri" w:eastAsia="Calibri" w:hAnsi="Calibri"/>
          <w:color w:val="1E5A96"/>
          <w:sz w:val="20"/>
          <w:szCs w:val="20"/>
        </w:rPr>
        <w:t xml:space="preserve">[dd/mm/aaaa]</w:t>
      </w:r>
      <w:r>
        <w:rPr>
          <w:rFonts w:ascii="Calibri" w:cs="Calibri" w:eastAsia="Calibri" w:hAnsi="Calibri"/>
          <w:color w:val="1F2937"/>
          <w:sz w:val="20"/>
          <w:szCs w:val="20"/>
        </w:rPr>
        <w:t xml:space="preserve">     Medio: </w:t>
      </w:r>
      <w:r>
        <w:rPr>
          <w:rFonts w:ascii="Calibri" w:cs="Calibri" w:eastAsia="Calibri" w:hAnsi="Calibri"/>
          <w:color w:val="1E5A96"/>
          <w:sz w:val="20"/>
          <w:szCs w:val="20"/>
        </w:rPr>
        <w:t xml:space="preserve">[papel / correo electrónico / plataforma — indique cuál]</w:t>
      </w:r>
    </w:p>
    <w:p>
      <w:pPr>
        <w:spacing w:after="360" w:before="0"/>
      </w:pPr>
      <w:r>
        <w:rPr>
          <w:rFonts w:ascii="Calibri" w:cs="Calibri" w:eastAsia="Calibri" w:hAnsi="Calibri"/>
          <w:color w:val="1F2937"/>
          <w:sz w:val="20"/>
          <w:szCs w:val="20"/>
        </w:rPr>
        <w:t xml:space="preserve">La persona trabajadora declara recibir este documento, que complementa su contrato de trabajo.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70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Por la empresa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Fdo.: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[nombre y cargo]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70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La persona trabajadora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1F2937"/>
                <w:sz w:val="20"/>
                <w:szCs w:val="20"/>
              </w:rPr>
              <w:t xml:space="preserve">Fdo.: </w:t>
            </w:r>
            <w:r>
              <w:rPr>
                <w:rFonts w:ascii="Calibri" w:cs="Calibri" w:eastAsia="Calibri" w:hAnsi="Calibri"/>
                <w:color w:val="1E5A96"/>
                <w:sz w:val="20"/>
                <w:szCs w:val="20"/>
              </w:rPr>
              <w:t xml:space="preserve">[nombre]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26C"/>
        <w:sz w:val="14"/>
        <w:szCs w:val="14"/>
      </w:rPr>
      <w:t xml:space="preserve">Plantilla orientativa de Graduado Social Red (graduadosocialred.es) — revísela antes de usarla; no sustituye el asesoramiento profesional.  ·  Pág. </w:t>
    </w:r>
    <w:r>
      <w:rPr>
        <w:rFonts w:ascii="Calibri" w:cs="Calibri" w:eastAsia="Calibri" w:hAnsi="Calibri"/>
        <w:color w:val="5A626C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 informativo de condiciones de trabajo (RD 723/2026)</dc:title>
  <dc:creator>Graduado Social Red</dc:creator>
  <dc:description>Plantilla orientativa del documento de información de los arts. 3 y 4 del Real Decreto 723/2026</dc:description>
  <cp:lastModifiedBy>Un-named</cp:lastModifiedBy>
  <cp:revision>1</cp:revision>
  <dcterms:created xsi:type="dcterms:W3CDTF">2026-09-23T10:50:11.561Z</dcterms:created>
  <dcterms:modified xsi:type="dcterms:W3CDTF">2026-09-23T10:50:11.561Z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